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975"/>
        <w:gridCol w:w="7976"/>
      </w:tblGrid>
      <w:tr w:rsidR="005F5F19" w:rsidTr="007F69BE">
        <w:trPr>
          <w:trHeight w:val="250"/>
        </w:trPr>
        <w:tc>
          <w:tcPr>
            <w:tcW w:w="7975" w:type="dxa"/>
            <w:shd w:val="clear" w:color="auto" w:fill="A6A6A6" w:themeFill="background1" w:themeFillShade="A6"/>
          </w:tcPr>
          <w:p w:rsidR="005F5F19" w:rsidRPr="00674B21" w:rsidRDefault="007F69BE" w:rsidP="00674B21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4B21">
              <w:rPr>
                <w:b/>
                <w:bCs/>
                <w:sz w:val="24"/>
                <w:szCs w:val="24"/>
              </w:rPr>
              <w:t>Исходник</w:t>
            </w:r>
            <w:proofErr w:type="spellEnd"/>
            <w:r w:rsidR="004D3C4A">
              <w:rPr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7976" w:type="dxa"/>
            <w:shd w:val="clear" w:color="auto" w:fill="A6A6A6" w:themeFill="background1" w:themeFillShade="A6"/>
          </w:tcPr>
          <w:p w:rsidR="005F5F19" w:rsidRPr="00674B21" w:rsidRDefault="007F69BE" w:rsidP="00674B2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74B21">
              <w:rPr>
                <w:b/>
                <w:sz w:val="24"/>
                <w:szCs w:val="24"/>
              </w:rPr>
              <w:t>Перевод</w:t>
            </w:r>
          </w:p>
        </w:tc>
      </w:tr>
      <w:tr w:rsidR="00334157" w:rsidRPr="004D3C4A" w:rsidTr="00B464A7">
        <w:trPr>
          <w:trHeight w:val="416"/>
        </w:trPr>
        <w:tc>
          <w:tcPr>
            <w:tcW w:w="7975" w:type="dxa"/>
          </w:tcPr>
          <w:p w:rsidR="00912A3D" w:rsidRPr="004D3C4A" w:rsidRDefault="00912A3D" w:rsidP="00912A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</w:pP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Polymers that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cross-link on irradiation are generally addition polymers,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such as polyethylene, polypropylene, poly (vinyl chloride),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and </w:t>
            </w:r>
            <w:proofErr w:type="gramStart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polystyrene, that</w:t>
            </w:r>
            <w:proofErr w:type="gramEnd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 have relatively unhindered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main chains. More highly-substituted polymers, such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as </w:t>
            </w:r>
            <w:proofErr w:type="spellStart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polyisobutylene</w:t>
            </w:r>
            <w:proofErr w:type="spellEnd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, poly (methyl </w:t>
            </w:r>
            <w:proofErr w:type="spellStart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methacrylate</w:t>
            </w:r>
            <w:proofErr w:type="spellEnd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polytetrafluoroethylene</w:t>
            </w:r>
            <w:proofErr w:type="spellEnd"/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(Teflon), and natural products, such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as cellulose and its derivatives, tend to degrade on irradiation.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This fact has been utilized to a limited extent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to produce powdered </w:t>
            </w:r>
            <w:proofErr w:type="spellStart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polytetrafluoroethylene</w:t>
            </w:r>
            <w:proofErr w:type="spellEnd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 and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smaller </w:t>
            </w:r>
            <w:proofErr w:type="spellStart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perfluorinated</w:t>
            </w:r>
            <w:proofErr w:type="spellEnd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 molecules from the bulk polymer,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to degrade high-molecular-weight </w:t>
            </w:r>
            <w:proofErr w:type="gramStart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poly(</w:t>
            </w:r>
            <w:proofErr w:type="gramEnd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ethylene oxide) to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a lower-molecular-weight product, and as a step in the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conversion of cellulosic materials (</w:t>
            </w:r>
            <w:r w:rsidRPr="00912A3D">
              <w:rPr>
                <w:rFonts w:ascii="CMTI10" w:eastAsiaTheme="minorHAnsi" w:hAnsi="CMTI10" w:cs="CMTI10"/>
                <w:sz w:val="22"/>
                <w:szCs w:val="22"/>
                <w:lang w:val="en-US"/>
              </w:rPr>
              <w:t>e.g.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, chaff, straw, sawdust)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to animal feed. Irradiation of a polymer generates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free radicals that may be capable of initiating polymerization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of monomers contained within the original polymer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or in which the irradiated polymer is subsequently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immersed. By choice of appropriate conditions, it is possible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to “graft” a second polymer onto the original material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in this way.</w:t>
            </w:r>
          </w:p>
          <w:p w:rsidR="00912A3D" w:rsidRPr="004D3C4A" w:rsidRDefault="00912A3D" w:rsidP="00912A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</w:pPr>
          </w:p>
          <w:p w:rsidR="00334157" w:rsidRPr="00912A3D" w:rsidRDefault="00912A3D" w:rsidP="00912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While polymerization and polymer modification have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proven to be the most widespread applications of radiation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processing, many other applications, such as environmental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protection, are becoming increasingly important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investigations have identified several areas of waste control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to which radiation processing may contribute. Over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the last few years, extensive work has been carried out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in utilizing radiation technology for environmental remediation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in Korea. This includes application of radiation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technology for simultaneous removal of </w:t>
            </w:r>
            <w:proofErr w:type="spellStart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sulphur</w:t>
            </w:r>
            <w:proofErr w:type="spellEnd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 oxides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(SO</w:t>
            </w:r>
            <w:r w:rsidRPr="00912A3D">
              <w:rPr>
                <w:rFonts w:ascii="CMMI7" w:eastAsiaTheme="minorHAnsi" w:hAnsi="CMMI7" w:cs="CMMI7"/>
                <w:sz w:val="22"/>
                <w:szCs w:val="22"/>
                <w:lang w:val="en-US"/>
              </w:rPr>
              <w:t>X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) and oxides of nitrogen (NO</w:t>
            </w:r>
            <w:r w:rsidRPr="00912A3D">
              <w:rPr>
                <w:rFonts w:ascii="CMMI7" w:eastAsiaTheme="minorHAnsi" w:hAnsi="CMMI7" w:cs="CMMI7"/>
                <w:sz w:val="22"/>
                <w:szCs w:val="22"/>
                <w:lang w:val="en-US"/>
              </w:rPr>
              <w:t>X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) from flue gases,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purification of drinking water, wastewater treatment and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hygienization</w:t>
            </w:r>
            <w:proofErr w:type="spellEnd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 of sewage sludge for use in agriculture.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The electron beam technology for flue gas treatment has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demonstrated very good removal efficiencies for the pollutants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SO</w:t>
            </w:r>
            <w:r w:rsidRPr="00912A3D">
              <w:rPr>
                <w:rFonts w:ascii="CMMI7" w:eastAsiaTheme="minorHAnsi" w:hAnsi="CMMI7" w:cs="CMMI7"/>
                <w:sz w:val="22"/>
                <w:szCs w:val="22"/>
                <w:lang w:val="en-US"/>
              </w:rPr>
              <w:t xml:space="preserve">X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and NO</w:t>
            </w:r>
            <w:r w:rsidRPr="00912A3D">
              <w:rPr>
                <w:rFonts w:ascii="CMMI7" w:eastAsiaTheme="minorHAnsi" w:hAnsi="CMMI7" w:cs="CMMI7"/>
                <w:sz w:val="22"/>
                <w:szCs w:val="22"/>
                <w:lang w:val="en-US"/>
              </w:rPr>
              <w:t>X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. The by-product yield is of good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quality with less moisture and is good for commercial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fertilizer [7</w:t>
            </w:r>
            <w:proofErr w:type="gramStart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,8</w:t>
            </w:r>
            <w:proofErr w:type="gramEnd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] (Fig. 2). A study on sludge </w:t>
            </w:r>
            <w:proofErr w:type="spellStart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hygienization</w:t>
            </w:r>
            <w:proofErr w:type="spellEnd"/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using radiation is ongoing, and the experience of the research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has shown that the process is simple, effective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and easy to integrate with an existing sewage treatment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plant, and that the radiation-</w:t>
            </w:r>
            <w:proofErr w:type="spellStart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hygienized</w:t>
            </w:r>
            <w:proofErr w:type="spellEnd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 sludge can be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utilized as a fertilizer in agriculture [9]. Radiation processing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of wastewater is non-chemical and uses fast formation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of short-lived reactive particles that can interact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with a wide range of pollutants. Such reactive radicals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are strong agents, oxidizing or reducing, that can transform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the pollutants into liquid wastes. A pilot plant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with an electron accelerator for treating textile dyeing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wastewater was constructed in the </w:t>
            </w:r>
            <w:proofErr w:type="spellStart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Daegu</w:t>
            </w:r>
            <w:proofErr w:type="spellEnd"/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 xml:space="preserve"> Dyeing Complex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(DYETEC) [10], and later an industrial plant for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treatment of 10,000 m</w:t>
            </w:r>
            <w:r w:rsidRPr="00912A3D">
              <w:rPr>
                <w:rFonts w:ascii="CMR7" w:eastAsiaTheme="minorHAnsi" w:hAnsi="CMR7" w:cs="CMR7"/>
                <w:sz w:val="22"/>
                <w:szCs w:val="22"/>
                <w:lang w:val="en-US"/>
              </w:rPr>
              <w:t>3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/day has been constructed and in</w:t>
            </w:r>
            <w:r w:rsidRPr="00912A3D">
              <w:rPr>
                <w:rFonts w:asciiTheme="minorHAnsi" w:eastAsiaTheme="minorHAnsi" w:hAnsiTheme="minorHAnsi" w:cs="CMR10"/>
                <w:sz w:val="22"/>
                <w:szCs w:val="22"/>
                <w:lang w:val="en-US"/>
              </w:rPr>
              <w:t xml:space="preserve"> </w:t>
            </w:r>
            <w:r w:rsidRPr="00912A3D">
              <w:rPr>
                <w:rFonts w:ascii="CMR10" w:eastAsiaTheme="minorHAnsi" w:hAnsi="CMR10" w:cs="CMR10"/>
                <w:sz w:val="22"/>
                <w:szCs w:val="22"/>
                <w:lang w:val="en-US"/>
              </w:rPr>
              <w:t>successful operation [11] (Fig. 3).</w:t>
            </w:r>
          </w:p>
        </w:tc>
        <w:tc>
          <w:tcPr>
            <w:tcW w:w="7976" w:type="dxa"/>
          </w:tcPr>
          <w:p w:rsidR="00334157" w:rsidRPr="00912A3D" w:rsidRDefault="00334157" w:rsidP="00674B21">
            <w:pPr>
              <w:autoSpaceDE w:val="0"/>
              <w:spacing w:after="0" w:line="240" w:lineRule="auto"/>
              <w:jc w:val="both"/>
              <w:rPr>
                <w:rFonts w:eastAsia="Helvetica"/>
                <w:sz w:val="22"/>
                <w:szCs w:val="22"/>
                <w:lang w:val="en-US"/>
              </w:rPr>
            </w:pPr>
          </w:p>
        </w:tc>
      </w:tr>
    </w:tbl>
    <w:p w:rsidR="003428DE" w:rsidRPr="00912A3D" w:rsidRDefault="003428DE" w:rsidP="004B60A4">
      <w:pPr>
        <w:rPr>
          <w:sz w:val="28"/>
          <w:szCs w:val="28"/>
          <w:lang w:val="en-US"/>
        </w:rPr>
      </w:pPr>
    </w:p>
    <w:sectPr w:rsidR="003428DE" w:rsidRPr="00912A3D" w:rsidSect="002F0B10">
      <w:pgSz w:w="16838" w:h="11906" w:orient="landscape"/>
      <w:pgMar w:top="568" w:right="53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8EA594"/>
    <w:lvl w:ilvl="0">
      <w:numFmt w:val="bullet"/>
      <w:lvlText w:val="*"/>
      <w:lvlJc w:val="left"/>
    </w:lvl>
  </w:abstractNum>
  <w:abstractNum w:abstractNumId="1">
    <w:nsid w:val="10BD4BEE"/>
    <w:multiLevelType w:val="singleLevel"/>
    <w:tmpl w:val="405C8572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203221D"/>
    <w:multiLevelType w:val="hybridMultilevel"/>
    <w:tmpl w:val="BDC4B0E0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069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2149"/>
        </w:tabs>
        <w:ind w:left="1080" w:firstLine="709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>
      <w:start w:val="1"/>
      <w:numFmt w:val="decimal"/>
      <w:lvlText w:val="%4)"/>
      <w:lvlJc w:val="left"/>
      <w:pPr>
        <w:tabs>
          <w:tab w:val="num" w:pos="3589"/>
        </w:tabs>
        <w:ind w:left="3229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43579EB"/>
    <w:multiLevelType w:val="multilevel"/>
    <w:tmpl w:val="BEC8AE64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hint="default"/>
        <w:color w:val="002960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002960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hint="default"/>
        <w:color w:val="002960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cs="Times New Roman" w:hint="default"/>
      </w:rPr>
    </w:lvl>
  </w:abstractNum>
  <w:abstractNum w:abstractNumId="4">
    <w:nsid w:val="2B7A1995"/>
    <w:multiLevelType w:val="hybridMultilevel"/>
    <w:tmpl w:val="773A5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51293"/>
    <w:multiLevelType w:val="singleLevel"/>
    <w:tmpl w:val="A47C90EE"/>
    <w:lvl w:ilvl="0">
      <w:start w:val="9"/>
      <w:numFmt w:val="bullet"/>
      <w:lvlText w:val="-"/>
      <w:lvlJc w:val="left"/>
      <w:pPr>
        <w:tabs>
          <w:tab w:val="num" w:pos="1080"/>
        </w:tabs>
        <w:ind w:firstLine="720"/>
      </w:pPr>
      <w:rPr>
        <w:rFonts w:hint="default"/>
      </w:rPr>
    </w:lvl>
  </w:abstractNum>
  <w:abstractNum w:abstractNumId="6">
    <w:nsid w:val="3DE3708E"/>
    <w:multiLevelType w:val="singleLevel"/>
    <w:tmpl w:val="BBE4AEE0"/>
    <w:lvl w:ilvl="0"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ascii="Times New Roman CYR" w:hAnsi="Times New Roman CYR" w:cs="Times New Roman CYR" w:hint="default"/>
      </w:rPr>
    </w:lvl>
  </w:abstractNum>
  <w:abstractNum w:abstractNumId="7">
    <w:nsid w:val="5EB06383"/>
    <w:multiLevelType w:val="hybridMultilevel"/>
    <w:tmpl w:val="A91654F8"/>
    <w:lvl w:ilvl="0" w:tplc="22F697D4">
      <w:start w:val="1"/>
      <w:numFmt w:val="decimal"/>
      <w:lvlText w:val="1.%1"/>
      <w:lvlJc w:val="left"/>
      <w:pPr>
        <w:ind w:left="1429" w:hanging="360"/>
      </w:pPr>
      <w:rPr>
        <w:rFonts w:ascii="Arial" w:hAnsi="Arial" w:cs="Arial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8E730F"/>
    <w:multiLevelType w:val="singleLevel"/>
    <w:tmpl w:val="CE84274C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9">
    <w:nsid w:val="70E42ED1"/>
    <w:multiLevelType w:val="hybridMultilevel"/>
    <w:tmpl w:val="A47CDC1A"/>
    <w:lvl w:ilvl="0" w:tplc="FFFFFFFF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  <w:num w:numId="11">
    <w:abstractNumId w:val="0"/>
    <w:lvlOverride w:ilvl="0">
      <w:lvl w:ilvl="0">
        <w:numFmt w:val="bullet"/>
        <w:lvlText w:val="•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5F19"/>
    <w:rsid w:val="0000137B"/>
    <w:rsid w:val="000977D6"/>
    <w:rsid w:val="000D43B0"/>
    <w:rsid w:val="001D389F"/>
    <w:rsid w:val="001D4A04"/>
    <w:rsid w:val="002D111D"/>
    <w:rsid w:val="002D4BFE"/>
    <w:rsid w:val="002F0B10"/>
    <w:rsid w:val="00334157"/>
    <w:rsid w:val="003428DE"/>
    <w:rsid w:val="00372DFE"/>
    <w:rsid w:val="003B7E37"/>
    <w:rsid w:val="00437E18"/>
    <w:rsid w:val="00496BDF"/>
    <w:rsid w:val="004B60A4"/>
    <w:rsid w:val="004D3C4A"/>
    <w:rsid w:val="005A38DC"/>
    <w:rsid w:val="005F5F19"/>
    <w:rsid w:val="0061349C"/>
    <w:rsid w:val="00674B21"/>
    <w:rsid w:val="006C5F53"/>
    <w:rsid w:val="00716CA2"/>
    <w:rsid w:val="00745A46"/>
    <w:rsid w:val="007930CD"/>
    <w:rsid w:val="007C43F8"/>
    <w:rsid w:val="007F69BE"/>
    <w:rsid w:val="00817379"/>
    <w:rsid w:val="00834738"/>
    <w:rsid w:val="0090332C"/>
    <w:rsid w:val="00903363"/>
    <w:rsid w:val="00912A3D"/>
    <w:rsid w:val="00936879"/>
    <w:rsid w:val="009917B1"/>
    <w:rsid w:val="0099641D"/>
    <w:rsid w:val="00A00E04"/>
    <w:rsid w:val="00A82899"/>
    <w:rsid w:val="00AD410E"/>
    <w:rsid w:val="00AE48E4"/>
    <w:rsid w:val="00B12731"/>
    <w:rsid w:val="00B464A7"/>
    <w:rsid w:val="00C75186"/>
    <w:rsid w:val="00C7559D"/>
    <w:rsid w:val="00C92C07"/>
    <w:rsid w:val="00CE5181"/>
    <w:rsid w:val="00CF3994"/>
    <w:rsid w:val="00D011F5"/>
    <w:rsid w:val="00D168E7"/>
    <w:rsid w:val="00D42CF4"/>
    <w:rsid w:val="00D46CFB"/>
    <w:rsid w:val="00D6346E"/>
    <w:rsid w:val="00E0542C"/>
    <w:rsid w:val="00E521A6"/>
    <w:rsid w:val="00E617A6"/>
    <w:rsid w:val="00E83DA7"/>
    <w:rsid w:val="00F42C2C"/>
    <w:rsid w:val="00FF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19"/>
    <w:pPr>
      <w:spacing w:after="180" w:line="264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1">
    <w:name w:val="heading 1"/>
    <w:basedOn w:val="a"/>
    <w:next w:val="a"/>
    <w:link w:val="10"/>
    <w:qFormat/>
    <w:rsid w:val="00D46CFB"/>
    <w:pPr>
      <w:keepNext/>
      <w:spacing w:after="0" w:line="240" w:lineRule="auto"/>
      <w:outlineLvl w:val="0"/>
    </w:pPr>
    <w:rPr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46CFB"/>
    <w:pPr>
      <w:keepNext/>
      <w:spacing w:after="0" w:line="240" w:lineRule="auto"/>
      <w:outlineLvl w:val="1"/>
    </w:pPr>
    <w:rPr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3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squarebullet">
    <w:name w:val="01 square bullet"/>
    <w:basedOn w:val="a"/>
    <w:uiPriority w:val="99"/>
    <w:rsid w:val="005F5F19"/>
    <w:pPr>
      <w:numPr>
        <w:numId w:val="1"/>
      </w:numPr>
      <w:spacing w:after="120"/>
      <w:ind w:right="142"/>
    </w:pPr>
  </w:style>
  <w:style w:type="paragraph" w:customStyle="1" w:styleId="02dash">
    <w:name w:val="02 dash"/>
    <w:basedOn w:val="01squarebullet"/>
    <w:uiPriority w:val="99"/>
    <w:rsid w:val="005F5F19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99"/>
    <w:rsid w:val="005F5F19"/>
    <w:pPr>
      <w:numPr>
        <w:ilvl w:val="2"/>
      </w:numPr>
      <w:tabs>
        <w:tab w:val="clear" w:pos="924"/>
      </w:tabs>
    </w:pPr>
  </w:style>
  <w:style w:type="paragraph" w:customStyle="1" w:styleId="04shortdash">
    <w:name w:val="04 short dash"/>
    <w:basedOn w:val="03opensquarebullet"/>
    <w:uiPriority w:val="99"/>
    <w:rsid w:val="005F5F19"/>
    <w:pPr>
      <w:numPr>
        <w:ilvl w:val="3"/>
      </w:numPr>
      <w:tabs>
        <w:tab w:val="clear" w:pos="1213"/>
      </w:tabs>
      <w:ind w:left="1208"/>
    </w:pPr>
  </w:style>
  <w:style w:type="paragraph" w:styleId="a4">
    <w:name w:val="No Spacing"/>
    <w:uiPriority w:val="1"/>
    <w:qFormat/>
    <w:rsid w:val="005F5F1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0">
    <w:name w:val="Заголовок 1 Знак"/>
    <w:basedOn w:val="a0"/>
    <w:link w:val="1"/>
    <w:rsid w:val="00D46C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46C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Plain Text"/>
    <w:basedOn w:val="a"/>
    <w:link w:val="a6"/>
    <w:rsid w:val="00D46CFB"/>
    <w:pPr>
      <w:spacing w:after="0" w:line="240" w:lineRule="auto"/>
    </w:pPr>
    <w:rPr>
      <w:rFonts w:ascii="Courier New" w:hAnsi="Courier New" w:cs="Courier New"/>
      <w:sz w:val="20"/>
      <w:lang w:eastAsia="ru-RU"/>
    </w:rPr>
  </w:style>
  <w:style w:type="character" w:customStyle="1" w:styleId="a6">
    <w:name w:val="Текст Знак"/>
    <w:basedOn w:val="a0"/>
    <w:link w:val="a5"/>
    <w:rsid w:val="00D46C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D46CFB"/>
    <w:pPr>
      <w:tabs>
        <w:tab w:val="left" w:pos="-3261"/>
        <w:tab w:val="left" w:pos="2160"/>
      </w:tabs>
      <w:spacing w:after="0" w:line="360" w:lineRule="auto"/>
      <w:ind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D46CFB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D46CFB"/>
    <w:pPr>
      <w:tabs>
        <w:tab w:val="left" w:pos="720"/>
        <w:tab w:val="left" w:pos="3168"/>
      </w:tabs>
      <w:spacing w:after="0" w:line="360" w:lineRule="auto"/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rsid w:val="00D46CFB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7379"/>
    <w:rPr>
      <w:rFonts w:asciiTheme="majorHAnsi" w:eastAsiaTheme="majorEastAsia" w:hAnsiTheme="majorHAnsi" w:cstheme="majorBidi"/>
      <w:color w:val="243F60" w:themeColor="accent1" w:themeShade="7F"/>
      <w:sz w:val="26"/>
      <w:szCs w:val="20"/>
    </w:rPr>
  </w:style>
  <w:style w:type="paragraph" w:customStyle="1" w:styleId="H3">
    <w:name w:val="H3"/>
    <w:basedOn w:val="Default"/>
    <w:next w:val="Default"/>
    <w:rsid w:val="00817379"/>
  </w:style>
  <w:style w:type="paragraph" w:customStyle="1" w:styleId="Default">
    <w:name w:val="Default"/>
    <w:rsid w:val="00817379"/>
    <w:pPr>
      <w:spacing w:after="0" w:line="240" w:lineRule="auto"/>
    </w:pPr>
    <w:rPr>
      <w:rFonts w:ascii="Tahoma" w:eastAsia="Times New Roman" w:hAnsi="Tahoma" w:cs="Times New Roman"/>
      <w:snapToGrid w:val="0"/>
      <w:color w:val="000000"/>
      <w:sz w:val="24"/>
      <w:szCs w:val="20"/>
      <w:lang w:val="en-GB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TransLink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vikhrevav</dc:creator>
  <cp:keywords/>
  <dc:description/>
  <cp:lastModifiedBy>shakleinra</cp:lastModifiedBy>
  <cp:revision>26</cp:revision>
  <dcterms:created xsi:type="dcterms:W3CDTF">2011-05-05T16:10:00Z</dcterms:created>
  <dcterms:modified xsi:type="dcterms:W3CDTF">2014-02-13T09:49:00Z</dcterms:modified>
</cp:coreProperties>
</file>