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0F" w:rsidRDefault="007B79FE" w:rsidP="00F5190F">
      <w:pPr>
        <w:pStyle w:val="a4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F5190F">
        <w:rPr>
          <w:rFonts w:ascii="Times New Roman" w:hAnsi="Times New Roman" w:cs="Times New Roman"/>
          <w:sz w:val="24"/>
          <w:szCs w:val="24"/>
        </w:rPr>
        <w:t>Тестовый перевод</w:t>
      </w:r>
    </w:p>
    <w:p w:rsidR="00F5190F" w:rsidRDefault="00B62CBC" w:rsidP="00F5190F">
      <w:pPr>
        <w:pStyle w:val="a4"/>
        <w:ind w:left="-709"/>
        <w:rPr>
          <w:rFonts w:ascii="Times New Roman" w:hAnsi="Times New Roman" w:cs="Times New Roman"/>
          <w:sz w:val="24"/>
          <w:szCs w:val="24"/>
        </w:rPr>
      </w:pPr>
      <w:r w:rsidRPr="00F5190F">
        <w:rPr>
          <w:rFonts w:ascii="Times New Roman" w:hAnsi="Times New Roman" w:cs="Times New Roman"/>
          <w:sz w:val="24"/>
          <w:szCs w:val="24"/>
        </w:rPr>
        <w:t xml:space="preserve">Тематика: </w:t>
      </w:r>
      <w:r w:rsidR="00BC539D">
        <w:rPr>
          <w:rFonts w:ascii="Times New Roman" w:hAnsi="Times New Roman" w:cs="Times New Roman"/>
          <w:sz w:val="24"/>
          <w:szCs w:val="24"/>
        </w:rPr>
        <w:t>Строительство</w:t>
      </w:r>
    </w:p>
    <w:p w:rsidR="00742245" w:rsidRDefault="007B79FE" w:rsidP="00F5190F">
      <w:pPr>
        <w:pStyle w:val="a4"/>
        <w:ind w:left="-709"/>
        <w:rPr>
          <w:rFonts w:ascii="Times New Roman" w:hAnsi="Times New Roman" w:cs="Times New Roman"/>
          <w:sz w:val="24"/>
          <w:szCs w:val="24"/>
        </w:rPr>
      </w:pPr>
      <w:r w:rsidRPr="00F5190F">
        <w:rPr>
          <w:rFonts w:ascii="Times New Roman" w:hAnsi="Times New Roman" w:cs="Times New Roman"/>
          <w:sz w:val="24"/>
          <w:szCs w:val="24"/>
        </w:rPr>
        <w:t>Языковые пары</w:t>
      </w:r>
      <w:r w:rsidR="00CB00CC">
        <w:rPr>
          <w:rFonts w:ascii="Times New Roman" w:hAnsi="Times New Roman" w:cs="Times New Roman"/>
          <w:sz w:val="24"/>
          <w:szCs w:val="24"/>
        </w:rPr>
        <w:t xml:space="preserve">: </w:t>
      </w:r>
      <w:r w:rsidRPr="00F5190F">
        <w:rPr>
          <w:rFonts w:ascii="Times New Roman" w:hAnsi="Times New Roman" w:cs="Times New Roman"/>
          <w:sz w:val="24"/>
          <w:szCs w:val="24"/>
        </w:rPr>
        <w:t>русский</w:t>
      </w:r>
      <w:r w:rsidR="00EC27A4">
        <w:rPr>
          <w:rFonts w:ascii="Times New Roman" w:hAnsi="Times New Roman" w:cs="Times New Roman"/>
          <w:sz w:val="24"/>
          <w:szCs w:val="24"/>
        </w:rPr>
        <w:t>-английский</w:t>
      </w:r>
      <w:r w:rsidR="00CF66EA">
        <w:rPr>
          <w:rFonts w:ascii="Times New Roman" w:hAnsi="Times New Roman" w:cs="Times New Roman"/>
          <w:sz w:val="24"/>
          <w:szCs w:val="24"/>
        </w:rPr>
        <w:t>-русский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7B79FE" w:rsidRPr="00F5190F" w:rsidTr="007B79FE">
        <w:tc>
          <w:tcPr>
            <w:tcW w:w="5386" w:type="dxa"/>
          </w:tcPr>
          <w:p w:rsidR="007B79FE" w:rsidRPr="00742245" w:rsidRDefault="00BC539D" w:rsidP="007422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Исходник</w:t>
            </w:r>
          </w:p>
        </w:tc>
        <w:tc>
          <w:tcPr>
            <w:tcW w:w="4786" w:type="dxa"/>
          </w:tcPr>
          <w:p w:rsidR="007B79FE" w:rsidRPr="00742245" w:rsidRDefault="00BC539D" w:rsidP="00CB00C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Перевод</w:t>
            </w:r>
          </w:p>
        </w:tc>
      </w:tr>
      <w:tr w:rsidR="00742245" w:rsidRPr="00C100B1" w:rsidTr="00742245">
        <w:trPr>
          <w:trHeight w:val="6080"/>
        </w:trPr>
        <w:tc>
          <w:tcPr>
            <w:tcW w:w="5386" w:type="dxa"/>
          </w:tcPr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Соглашение включает следующие услуги, которые будет предоставлять </w:t>
            </w:r>
            <w:proofErr w:type="spellStart"/>
            <w:r w:rsidRPr="00C100B1">
              <w:rPr>
                <w:rFonts w:ascii="Times New Roman" w:hAnsi="Times New Roman" w:cs="Times New Roman"/>
                <w:sz w:val="20"/>
              </w:rPr>
              <w:t>Ramboll</w:t>
            </w:r>
            <w:proofErr w:type="spellEnd"/>
            <w:r w:rsidRPr="00C100B1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Архитектурное проектирование, включая оснащение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Ландшафтное проектирование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Инжиниринговые услуги, несущие конструкции, включая подземную часть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Инжиниринговые услуги, механика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Инжиниринговые услуги, электрика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Проектирование фасада с точки зрения конструкции и теплообмена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Услуги, связанные с энергосберегающими системами, включая расчеты энергопотребления и услуги LEED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Проверка, предварительный отбор и подписание контракта с одним главным подрядчиком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>• Управление проектом и строительством, включая надзор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Следующие услуги не включены в объем и будут предоставлены в качестве </w:t>
            </w:r>
            <w:proofErr w:type="gramStart"/>
            <w:r w:rsidRPr="00C100B1">
              <w:rPr>
                <w:rFonts w:ascii="Times New Roman" w:hAnsi="Times New Roman" w:cs="Times New Roman"/>
                <w:sz w:val="20"/>
              </w:rPr>
              <w:t>дополнительных</w:t>
            </w:r>
            <w:proofErr w:type="gramEnd"/>
            <w:r w:rsidRPr="00C100B1">
              <w:rPr>
                <w:rFonts w:ascii="Times New Roman" w:hAnsi="Times New Roman" w:cs="Times New Roman"/>
                <w:sz w:val="20"/>
              </w:rPr>
              <w:t xml:space="preserve"> при необходимости: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Логистика (перемещение людей в здании)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Исследования и испытания на месте в существующем здании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>• Геотехнические исследования, не включая бурение и лабораторный анализ.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>• Ведомости объемов работ и расходов на материалы для металлоконструкций и инженерных сетей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Подготовка документов к работе и обслуживанию (выдаются руководства, сами работы выполняются подрядчиком)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Надзор раз в год и раз в пять лет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Лабораторные испытания и испытания методом моделирования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Дополнительные/альтернативные имитации, проекты и изменения проекта, причиной которых стали стороны, отличные от </w:t>
            </w:r>
            <w:proofErr w:type="spellStart"/>
            <w:r w:rsidRPr="00C100B1">
              <w:rPr>
                <w:rFonts w:ascii="Times New Roman" w:hAnsi="Times New Roman" w:cs="Times New Roman"/>
                <w:sz w:val="20"/>
              </w:rPr>
              <w:t>Ramboll</w:t>
            </w:r>
            <w:proofErr w:type="spellEnd"/>
            <w:r w:rsidRPr="00C100B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Помощь в юридических спорах между клиентом и другими сторонами.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Имитация и испытание ветровой нагрузки на здание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Оценка рисков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Официальные обязанности </w:t>
            </w:r>
          </w:p>
          <w:p w:rsidR="00BC539D" w:rsidRPr="00C100B1" w:rsidRDefault="00BC539D" w:rsidP="00BC539D">
            <w:pPr>
              <w:pStyle w:val="Default"/>
              <w:jc w:val="both"/>
              <w:rPr>
                <w:rFonts w:ascii="Times New Roman" w:hAnsi="Times New Roman" w:cs="Times New Roman"/>
                <w:sz w:val="20"/>
              </w:rPr>
            </w:pPr>
            <w:r w:rsidRPr="00C100B1">
              <w:rPr>
                <w:rFonts w:ascii="Times New Roman" w:hAnsi="Times New Roman" w:cs="Times New Roman"/>
                <w:sz w:val="20"/>
              </w:rPr>
              <w:t xml:space="preserve">• Дополнительные услуги для консультанта по причине отсутствия информации по проекту или изменения графика проекта, вызванного условиями, за которые не может отвечать консультант. </w:t>
            </w:r>
          </w:p>
          <w:p w:rsidR="00742245" w:rsidRPr="00C100B1" w:rsidRDefault="00BC539D" w:rsidP="00BC539D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  <w:r w:rsidRPr="00C100B1">
              <w:rPr>
                <w:rFonts w:ascii="Times New Roman" w:hAnsi="Times New Roman" w:cs="Times New Roman"/>
                <w:sz w:val="18"/>
              </w:rPr>
              <w:t>• Экологическая оценка территории (ESA) в отношении возможного загрязнения площадки строительства.</w:t>
            </w:r>
          </w:p>
          <w:p w:rsidR="00CF66EA" w:rsidRPr="00C100B1" w:rsidRDefault="00CF66EA" w:rsidP="00BC539D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CF66EA" w:rsidRPr="00C100B1" w:rsidRDefault="00CF66EA" w:rsidP="00BC539D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CF66EA" w:rsidRPr="00C100B1" w:rsidRDefault="00CF66EA" w:rsidP="00BC539D">
            <w:pPr>
              <w:pStyle w:val="a4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CF66EA" w:rsidRPr="00EC27A4" w:rsidRDefault="00EC27A4" w:rsidP="00CF66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Carbon and graphite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fibres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are used interchangeably, but there are some significant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differences between these two as far as their modular structure is concerned. Most of the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carbon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fibres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are produced by thermal decomposition of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polyacrylonitrile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(PAN). The carbon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atoms are arranged in crystallographic parallel planes of regular hexagons to form graphite,</w:t>
            </w:r>
            <w:r w:rsidRPr="00C100B1">
              <w:rPr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while in carbon, the bonding between layers is weak, so that it has a two-dimensional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ordering. The manufacturing process for this type of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fibre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consists of oxidation at 200-300</w:t>
            </w:r>
            <w:r w:rsidRPr="00C100B1">
              <w:rPr>
                <w:rFonts w:ascii="SymbolMT" w:eastAsia="SymbolMT" w:hAnsi="TimesNewRomanPSMT" w:cs="SymbolMT" w:hint="eastAsia"/>
                <w:sz w:val="20"/>
                <w:szCs w:val="24"/>
                <w:lang w:val="en-US"/>
              </w:rPr>
              <w:t>°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C,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different stages of carbonization at 1000-1500</w:t>
            </w:r>
            <w:r w:rsidRPr="00C100B1">
              <w:rPr>
                <w:rFonts w:ascii="SymbolMT" w:eastAsia="SymbolMT" w:hAnsi="TimesNewRomanPSMT" w:cs="SymbolMT" w:hint="eastAsia"/>
                <w:sz w:val="20"/>
                <w:szCs w:val="24"/>
                <w:lang w:val="en-US"/>
              </w:rPr>
              <w:t>°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C and 1500-2000</w:t>
            </w:r>
            <w:r w:rsidRPr="00C100B1">
              <w:rPr>
                <w:rFonts w:ascii="SymbolMT" w:eastAsia="SymbolMT" w:hAnsi="TimesNewRomanPSMT" w:cs="SymbolMT" w:hint="eastAsia"/>
                <w:sz w:val="20"/>
                <w:szCs w:val="24"/>
                <w:lang w:val="en-US"/>
              </w:rPr>
              <w:t>°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C and finally graphitization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at 2500-3000</w:t>
            </w:r>
            <w:r w:rsidRPr="00C100B1">
              <w:rPr>
                <w:rFonts w:ascii="SymbolMT" w:eastAsia="SymbolMT" w:hAnsi="TimesNewRomanPSMT" w:cs="SymbolMT" w:hint="eastAsia"/>
                <w:sz w:val="20"/>
                <w:szCs w:val="24"/>
                <w:lang w:val="en-US"/>
              </w:rPr>
              <w:t>°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C. Graphite has a higher tensile modulus than carbon, therefore high-modulus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fibres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are produced by graphitization. Carbon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fibres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are commercially available in long and</w:t>
            </w:r>
            <w:r w:rsidRPr="00C100B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continuous tows, which are bundles of 1,000 to 160,000 parallel filaments. These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fibres</w:t>
            </w:r>
            <w:proofErr w:type="spellEnd"/>
            <w:r w:rsidRPr="00C100B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exhibit high specific strength and stiffness; in general, as the elastic modulus increases,</w:t>
            </w:r>
            <w:r w:rsidRPr="00C100B1">
              <w:rPr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ultimate tensile strength and failure elongation decrease (Fig. 2-1). The tensile modulus and</w:t>
            </w:r>
            <w:r w:rsidRPr="00C100B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strength of carbon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lastRenderedPageBreak/>
              <w:t>fibres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are stable as temperature rises; they are also highly resistant to</w:t>
            </w:r>
            <w:r w:rsidRPr="00C100B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aggressive environmental factors. The carbon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fibres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behave elastically to failure and fail in a</w:t>
            </w:r>
            <w:r w:rsidRPr="00C100B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brittle manner (Fig. 2-1). The most important disadvantage of carbon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fibres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is their high cost.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They are 10 to 30 times more expensive than E-glass. The high cost of these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fibres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is caused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by the high price of raw materials and the long process of carbonization and graphitization.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Moreover, graphite </w:t>
            </w:r>
            <w:proofErr w:type="spellStart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fibres</w:t>
            </w:r>
            <w:proofErr w:type="spellEnd"/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 xml:space="preserve"> cannot be easily wetted by the matrix, therefore sizing is necessary</w:t>
            </w:r>
            <w:r w:rsidRPr="00C100B1">
              <w:rPr>
                <w:rFonts w:cs="TimesNewRomanPSMT"/>
                <w:sz w:val="20"/>
                <w:szCs w:val="24"/>
                <w:lang w:val="en-US"/>
              </w:rPr>
              <w:t xml:space="preserve"> </w:t>
            </w:r>
            <w:r w:rsidRPr="00C100B1">
              <w:rPr>
                <w:rFonts w:ascii="TimesNewRomanPSMT" w:hAnsi="TimesNewRomanPSMT" w:cs="TimesNewRomanPSMT"/>
                <w:sz w:val="20"/>
                <w:szCs w:val="24"/>
                <w:lang w:val="en-US"/>
              </w:rPr>
              <w:t>before embedding them in a matrix.</w:t>
            </w:r>
            <w:bookmarkStart w:id="0" w:name="_GoBack"/>
            <w:bookmarkEnd w:id="0"/>
          </w:p>
        </w:tc>
        <w:tc>
          <w:tcPr>
            <w:tcW w:w="4786" w:type="dxa"/>
          </w:tcPr>
          <w:p w:rsidR="00742245" w:rsidRPr="00EC27A4" w:rsidRDefault="00742245" w:rsidP="00742245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25D3" w:rsidRPr="00EC27A4" w:rsidRDefault="005425D3" w:rsidP="00F5190F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425D3" w:rsidRPr="00EC27A4" w:rsidSect="00CB00C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B79FE"/>
    <w:rsid w:val="00072835"/>
    <w:rsid w:val="000C7C6C"/>
    <w:rsid w:val="005425D3"/>
    <w:rsid w:val="00742245"/>
    <w:rsid w:val="00766E11"/>
    <w:rsid w:val="007B79FE"/>
    <w:rsid w:val="008A39E1"/>
    <w:rsid w:val="00B62CBC"/>
    <w:rsid w:val="00BC539D"/>
    <w:rsid w:val="00C100B1"/>
    <w:rsid w:val="00C5711C"/>
    <w:rsid w:val="00CB00CC"/>
    <w:rsid w:val="00CF66EA"/>
    <w:rsid w:val="00DE5FC3"/>
    <w:rsid w:val="00EC27A4"/>
    <w:rsid w:val="00F5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190F"/>
    <w:pPr>
      <w:spacing w:after="0" w:line="240" w:lineRule="auto"/>
    </w:pPr>
  </w:style>
  <w:style w:type="paragraph" w:customStyle="1" w:styleId="Default">
    <w:name w:val="Default"/>
    <w:rsid w:val="00742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3D7B0-5427-49D6-A616-3E227B10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529</Words>
  <Characters>3018</Characters>
  <Application>Microsoft Office Word</Application>
  <DocSecurity>0</DocSecurity>
  <Lines>25</Lines>
  <Paragraphs>7</Paragraphs>
  <ScaleCrop>false</ScaleCrop>
  <Company>Транслинк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popovsa</dc:creator>
  <cp:keywords/>
  <dc:description/>
  <cp:lastModifiedBy>Завражнова Анна Владимировна</cp:lastModifiedBy>
  <cp:revision>15</cp:revision>
  <dcterms:created xsi:type="dcterms:W3CDTF">2011-07-06T09:59:00Z</dcterms:created>
  <dcterms:modified xsi:type="dcterms:W3CDTF">2016-11-24T16:10:00Z</dcterms:modified>
</cp:coreProperties>
</file>